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lang w:bidi="hi-IN"/>
        </w:rPr>
      </w:pPr>
      <w:r>
        <w:rPr/>
        <w:drawing>
          <wp:inline distT="0" distB="3175" distL="0" distR="3175">
            <wp:extent cx="1292225" cy="1445260"/>
            <wp:effectExtent l="0" t="0" r="0" b="0"/>
            <wp:docPr id="1" name="Picture 1" descr="CAPE NEWS CAP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PE NEWS CAPE NEWS"/>
                    <pic:cNvPicPr>
                      <a:picLocks noChangeAspect="1" noChangeArrowheads="1"/>
                    </pic:cNvPicPr>
                  </pic:nvPicPr>
                  <pic:blipFill>
                    <a:blip r:embed="rId2"/>
                    <a:stretch>
                      <a:fillRect/>
                    </a:stretch>
                  </pic:blipFill>
                  <pic:spPr bwMode="auto">
                    <a:xfrm>
                      <a:off x="0" y="0"/>
                      <a:ext cx="1292225" cy="1445260"/>
                    </a:xfrm>
                    <a:prstGeom prst="rect">
                      <a:avLst/>
                    </a:prstGeom>
                  </pic:spPr>
                </pic:pic>
              </a:graphicData>
            </a:graphic>
          </wp:inline>
        </w:drawing>
      </w:r>
    </w:p>
    <w:p>
      <w:pPr>
        <w:pStyle w:val="Normal"/>
        <w:spacing w:lineRule="auto" w:line="480"/>
        <w:jc w:val="center"/>
        <w:rPr>
          <w:rFonts w:ascii="Helvetica Neue" w:hAnsi="Helvetica Neue" w:cs="Helvetica Neue"/>
          <w:b/>
          <w:b/>
          <w:bCs/>
          <w:color w:val="000000" w:themeColor="text1"/>
          <w:sz w:val="22"/>
          <w:szCs w:val="22"/>
          <w:u w:val="single"/>
          <w:lang w:val="en-US" w:bidi="hi-IN"/>
        </w:rPr>
      </w:pPr>
      <w:r>
        <w:rPr>
          <w:rFonts w:cs="Helvetica Neue" w:ascii="Helvetica Neue" w:hAnsi="Helvetica Neue"/>
          <w:b/>
          <w:bCs/>
          <w:color w:val="000000" w:themeColor="text1"/>
          <w:sz w:val="22"/>
          <w:szCs w:val="22"/>
          <w:u w:val="single"/>
          <w:lang w:val="en-US" w:bidi="hi-IN"/>
        </w:rPr>
        <w:t>ISPAE Pediatric &amp; Adolescent Endocrinology Fellowship Eligibility Entrance Test (FEET)</w:t>
      </w:r>
    </w:p>
    <w:p>
      <w:pPr>
        <w:pStyle w:val="Normal"/>
        <w:spacing w:lineRule="auto" w:line="480"/>
        <w:jc w:val="both"/>
        <w:rPr>
          <w:rFonts w:ascii="Helvetica Neue" w:hAnsi="Helvetica Neue" w:cs="Helvetica Neue"/>
          <w:color w:val="000000" w:themeColor="text1"/>
          <w:sz w:val="22"/>
          <w:szCs w:val="22"/>
          <w:lang w:val="en-US" w:bidi="hi-IN"/>
        </w:rPr>
      </w:pPr>
      <w:r>
        <w:rPr>
          <w:rFonts w:cs="Helvetica Neue" w:ascii="Helvetica Neue" w:hAnsi="Helvetica Neue"/>
          <w:color w:val="000000" w:themeColor="text1"/>
          <w:sz w:val="22"/>
          <w:szCs w:val="22"/>
          <w:lang w:val="en-US" w:bidi="hi-IN"/>
        </w:rPr>
        <w:t xml:space="preserve">The Indian Society for Pediatric &amp; Adolescent Endocrinology is pleased to announce Pediatric Endocrinology Fellowship training in recognized ISPAE centers. The selection to the Fellowship program is subject to qualification in the ISPAE Fellowship Eligibility Entrance Test (FEET). Eligible candidates would then apply to the recognized centers for the training. </w:t>
      </w:r>
    </w:p>
    <w:p>
      <w:pPr>
        <w:pStyle w:val="Normal"/>
        <w:spacing w:lineRule="auto" w:line="480"/>
        <w:jc w:val="both"/>
        <w:rPr>
          <w:rFonts w:ascii="Helvetica Neue" w:hAnsi="Helvetica Neue" w:cs="Helvetica Neue"/>
          <w:b/>
          <w:b/>
          <w:bCs/>
          <w:color w:val="000000" w:themeColor="text1"/>
          <w:sz w:val="22"/>
          <w:szCs w:val="22"/>
          <w:lang w:val="en-US" w:bidi="hi-IN"/>
        </w:rPr>
      </w:pPr>
      <w:r>
        <w:rPr>
          <w:rFonts w:cs="Helvetica Neue" w:ascii="Helvetica Neue" w:hAnsi="Helvetica Neue"/>
          <w:b/>
          <w:bCs/>
          <w:color w:val="000000" w:themeColor="text1"/>
          <w:sz w:val="22"/>
          <w:szCs w:val="22"/>
          <w:lang w:val="en-US" w:bidi="hi-IN"/>
        </w:rPr>
        <w:t xml:space="preserve">Fellowship details- </w:t>
      </w:r>
      <w:r>
        <w:rPr>
          <w:rFonts w:cs="Helvetica Neue" w:ascii="Helvetica Neue" w:hAnsi="Helvetica Neue"/>
          <w:color w:val="000000" w:themeColor="text1"/>
          <w:sz w:val="22"/>
          <w:szCs w:val="22"/>
          <w:lang w:val="en-US" w:bidi="hi-IN"/>
        </w:rPr>
        <w:t>Two year training in ISPAE recognized centers.</w:t>
      </w:r>
    </w:p>
    <w:p>
      <w:pPr>
        <w:pStyle w:val="Normal"/>
        <w:spacing w:lineRule="auto" w:line="480"/>
        <w:jc w:val="both"/>
        <w:rPr>
          <w:rFonts w:ascii="Helvetica Neue" w:hAnsi="Helvetica Neue" w:cs="Helvetica Neue"/>
          <w:color w:val="000000" w:themeColor="text1"/>
          <w:sz w:val="22"/>
          <w:szCs w:val="22"/>
          <w:lang w:val="en-US" w:bidi="hi-IN"/>
        </w:rPr>
      </w:pPr>
      <w:r>
        <w:rPr>
          <w:rFonts w:cs="Helvetica Neue" w:ascii="Helvetica Neue" w:hAnsi="Helvetica Neue"/>
          <w:b/>
          <w:bCs/>
          <w:color w:val="000000" w:themeColor="text1"/>
          <w:sz w:val="22"/>
          <w:szCs w:val="22"/>
          <w:lang w:val="en-US" w:bidi="hi-IN"/>
        </w:rPr>
        <w:t xml:space="preserve">Eligibility criteria- </w:t>
      </w:r>
      <w:r>
        <w:rPr>
          <w:rFonts w:cs="Helvetica Neue" w:ascii="Helvetica Neue" w:hAnsi="Helvetica Neue"/>
          <w:color w:val="000000" w:themeColor="text1"/>
          <w:sz w:val="22"/>
          <w:szCs w:val="22"/>
          <w:lang w:val="en-US" w:bidi="hi-IN"/>
        </w:rPr>
        <w:t xml:space="preserve">Post MD or DNB in pediatrics with one year experience. </w:t>
      </w:r>
    </w:p>
    <w:p>
      <w:pPr>
        <w:pStyle w:val="Normal"/>
        <w:spacing w:lineRule="auto" w:line="480"/>
        <w:jc w:val="both"/>
        <w:rPr>
          <w:rFonts w:ascii="Helvetica Neue" w:hAnsi="Helvetica Neue" w:cs="Helvetica Neue"/>
          <w:color w:val="000000" w:themeColor="text1"/>
          <w:sz w:val="22"/>
          <w:szCs w:val="22"/>
          <w:lang w:val="en-US" w:bidi="hi-IN"/>
        </w:rPr>
      </w:pPr>
      <w:r>
        <w:rPr>
          <w:rFonts w:cs="Helvetica Neue" w:ascii="Helvetica Neue" w:hAnsi="Helvetica Neue"/>
          <w:b/>
          <w:bCs/>
          <w:color w:val="000000" w:themeColor="text1"/>
          <w:sz w:val="22"/>
          <w:szCs w:val="22"/>
          <w:lang w:val="en-US" w:bidi="hi-IN"/>
        </w:rPr>
        <w:t>Eligibility test-</w:t>
      </w:r>
      <w:r>
        <w:rPr>
          <w:rFonts w:cs="Helvetica Neue" w:ascii="Helvetica Neue" w:hAnsi="Helvetica Neue"/>
          <w:color w:val="000000" w:themeColor="text1"/>
          <w:sz w:val="22"/>
          <w:szCs w:val="22"/>
          <w:lang w:val="en-US" w:bidi="hi-IN"/>
        </w:rPr>
        <w:t xml:space="preserve"> Sunday December 12, 2021, 6-7 PM (Multiple choice question assessment)</w:t>
      </w:r>
    </w:p>
    <w:p>
      <w:pPr>
        <w:pStyle w:val="Normal"/>
        <w:spacing w:lineRule="auto" w:line="480"/>
        <w:jc w:val="both"/>
        <w:rPr>
          <w:rFonts w:ascii="Helvetica Neue" w:hAnsi="Helvetica Neue" w:cs="Helvetica Neue"/>
          <w:color w:val="000000" w:themeColor="text1"/>
          <w:sz w:val="22"/>
          <w:szCs w:val="22"/>
          <w:lang w:val="en-US" w:bidi="hi-IN"/>
        </w:rPr>
      </w:pPr>
      <w:r>
        <w:rPr>
          <w:rFonts w:cs="Helvetica Neue" w:ascii="Helvetica Neue" w:hAnsi="Helvetica Neue"/>
          <w:b/>
          <w:bCs/>
          <w:color w:val="000000" w:themeColor="text1"/>
          <w:sz w:val="22"/>
          <w:szCs w:val="22"/>
          <w:lang w:val="en-US" w:bidi="hi-IN"/>
        </w:rPr>
        <w:t>Last date of application-</w:t>
      </w:r>
      <w:r>
        <w:rPr>
          <w:rFonts w:cs="Helvetica Neue" w:ascii="Helvetica Neue" w:hAnsi="Helvetica Neue"/>
          <w:color w:val="000000" w:themeColor="text1"/>
          <w:sz w:val="22"/>
          <w:szCs w:val="22"/>
          <w:lang w:val="en-US" w:bidi="hi-IN"/>
        </w:rPr>
        <w:t xml:space="preserve"> Monday November 29, 2021 </w:t>
      </w:r>
    </w:p>
    <w:p>
      <w:pPr>
        <w:pStyle w:val="Normal"/>
        <w:spacing w:lineRule="auto" w:line="480"/>
        <w:jc w:val="both"/>
        <w:rPr>
          <w:rFonts w:ascii="Helvetica Neue" w:hAnsi="Helvetica Neue" w:cs="Helvetica Neue"/>
          <w:color w:val="000000" w:themeColor="text1"/>
          <w:sz w:val="22"/>
          <w:szCs w:val="22"/>
          <w:lang w:val="en-US" w:bidi="hi-IN"/>
        </w:rPr>
      </w:pPr>
      <w:r>
        <w:rPr>
          <w:rFonts w:cs="Helvetica Neue" w:ascii="Helvetica Neue" w:hAnsi="Helvetica Neue"/>
          <w:b/>
          <w:bCs/>
          <w:color w:val="000000" w:themeColor="text1"/>
          <w:sz w:val="22"/>
          <w:szCs w:val="22"/>
          <w:lang w:val="en-US" w:bidi="hi-IN"/>
        </w:rPr>
        <w:t>Application Fees-</w:t>
      </w:r>
      <w:r>
        <w:rPr>
          <w:rFonts w:cs="Helvetica Neue" w:ascii="Helvetica Neue" w:hAnsi="Helvetica Neue"/>
          <w:color w:val="000000" w:themeColor="text1"/>
          <w:sz w:val="22"/>
          <w:szCs w:val="22"/>
          <w:lang w:val="en-US" w:bidi="hi-IN"/>
        </w:rPr>
        <w:t xml:space="preserve"> Rs 500. Please transfer the amount to</w:t>
      </w:r>
      <w:r>
        <w:rPr>
          <w:rFonts w:cs="Helvetica Neue" w:ascii="Helvetica Neue" w:hAnsi="Helvetica Neue"/>
          <w:b/>
          <w:bCs/>
          <w:color w:val="000000" w:themeColor="text1"/>
          <w:sz w:val="22"/>
          <w:szCs w:val="22"/>
          <w:lang w:val="en-US" w:bidi="hi-IN"/>
        </w:rPr>
        <w:t xml:space="preserve"> </w:t>
      </w:r>
      <w:r>
        <w:rPr>
          <w:rFonts w:cs="Helvetica Neue" w:ascii="Helvetica Neue" w:hAnsi="Helvetica Neue"/>
          <w:color w:val="000000" w:themeColor="text1"/>
          <w:sz w:val="22"/>
          <w:szCs w:val="22"/>
          <w:lang w:val="en-US" w:bidi="hi-IN"/>
        </w:rPr>
        <w:t>ISPAE Account number 000701255104, RTGS/NEFT IFSC CODE: ICIC0000007, ICICI Bank, Connaught Place, New Delhi and send the payment slip to Mrs. Sukanya +91 97402 43686</w:t>
      </w:r>
    </w:p>
    <w:p>
      <w:pPr>
        <w:pStyle w:val="Normal"/>
        <w:spacing w:lineRule="auto" w:line="480"/>
        <w:jc w:val="both"/>
        <w:rPr/>
      </w:pPr>
      <w:r>
        <w:rPr>
          <w:rFonts w:cs="Helvetica Neue" w:ascii="Helvetica Neue" w:hAnsi="Helvetica Neue"/>
          <w:b/>
          <w:bCs/>
          <w:color w:val="000000" w:themeColor="text1"/>
          <w:sz w:val="22"/>
          <w:szCs w:val="22"/>
          <w:lang w:val="en-US" w:bidi="hi-IN"/>
        </w:rPr>
        <w:t>Application form</w:t>
      </w:r>
      <w:r>
        <w:rPr>
          <w:rFonts w:cs="Helvetica Neue" w:ascii="Helvetica Neue" w:hAnsi="Helvetica Neue"/>
          <w:color w:val="000000" w:themeColor="text1"/>
          <w:sz w:val="22"/>
          <w:szCs w:val="22"/>
          <w:lang w:val="en-US" w:bidi="hi-IN"/>
        </w:rPr>
        <w:t xml:space="preserve">- </w:t>
      </w:r>
      <w:hyperlink r:id="rId3" w:tgtFrame="_blank">
        <w:r>
          <w:rPr>
            <w:rStyle w:val="VisitedInternetLink"/>
            <w:rFonts w:cs="Helvetica Neue" w:ascii="Helvetica Neue" w:hAnsi="Helvetica Neue"/>
            <w:sz w:val="22"/>
            <w:szCs w:val="22"/>
            <w:lang w:val="en-US" w:bidi="hi-IN"/>
          </w:rPr>
          <w:t>Apply Now</w:t>
        </w:r>
      </w:hyperlink>
    </w:p>
    <w:p>
      <w:pPr>
        <w:pStyle w:val="Normal"/>
        <w:rPr>
          <w:rFonts w:ascii="Helvetica Neue" w:hAnsi="Helvetica Neue" w:cs="Helvetica Neue"/>
          <w:color w:val="000000" w:themeColor="text1"/>
          <w:sz w:val="22"/>
          <w:szCs w:val="22"/>
          <w:lang w:val="en-US" w:bidi="hi-IN"/>
        </w:rPr>
      </w:pPr>
      <w:r>
        <w:rPr>
          <w:rFonts w:cs="Helvetica Neue" w:ascii="Helvetica Neue" w:hAnsi="Helvetica Neue"/>
          <w:color w:val="000000" w:themeColor="text1"/>
          <w:sz w:val="22"/>
          <w:szCs w:val="22"/>
          <w:lang w:val="en-US" w:bidi="hi-IN"/>
        </w:rPr>
      </w:r>
      <w:r>
        <w:br w:type="page"/>
      </w:r>
    </w:p>
    <w:p>
      <w:pPr>
        <w:pStyle w:val="Normal"/>
        <w:spacing w:lineRule="auto" w:line="480"/>
        <w:jc w:val="center"/>
        <w:rPr>
          <w:rFonts w:ascii="Helvetica Neue" w:hAnsi="Helvetica Neue" w:cs="Helvetica Neue"/>
          <w:b/>
          <w:b/>
          <w:bCs/>
          <w:color w:val="000000" w:themeColor="text1"/>
          <w:sz w:val="22"/>
          <w:szCs w:val="22"/>
          <w:lang w:val="en-US" w:bidi="hi-IN"/>
        </w:rPr>
      </w:pPr>
      <w:r>
        <w:rPr>
          <w:rFonts w:cs="Helvetica Neue" w:ascii="Helvetica Neue" w:hAnsi="Helvetica Neue"/>
          <w:b/>
          <w:bCs/>
          <w:color w:val="000000" w:themeColor="text1"/>
          <w:sz w:val="22"/>
          <w:szCs w:val="22"/>
          <w:lang w:val="en-US" w:bidi="hi-IN"/>
        </w:rPr>
        <w:t>List of ISPAE recognized fellowship centers</w:t>
      </w:r>
    </w:p>
    <w:tbl>
      <w:tblPr>
        <w:tblpPr w:bottomFromText="0" w:horzAnchor="margin" w:leftFromText="180" w:rightFromText="180" w:tblpX="0" w:tblpY="2309" w:topFromText="0" w:vertAnchor="page"/>
        <w:tblW w:w="1005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495"/>
        <w:gridCol w:w="2604"/>
        <w:gridCol w:w="6954"/>
      </w:tblGrid>
      <w:tr>
        <w:trPr>
          <w:trHeight w:val="441" w:hRule="atLeast"/>
        </w:trPr>
        <w:tc>
          <w:tcPr>
            <w:tcW w:w="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b/>
                <w:b/>
                <w:bCs/>
                <w:color w:val="000000"/>
                <w:sz w:val="22"/>
                <w:szCs w:val="22"/>
                <w:lang w:bidi="hi-IN"/>
              </w:rPr>
            </w:pPr>
            <w:r>
              <w:rPr>
                <w:rFonts w:eastAsia="Times New Roman" w:cs="Arial" w:ascii="Arial" w:hAnsi="Arial"/>
                <w:b/>
                <w:bCs/>
                <w:color w:val="000000"/>
                <w:sz w:val="22"/>
                <w:szCs w:val="22"/>
                <w:lang w:bidi="hi-IN"/>
              </w:rPr>
              <w:t>Sn</w:t>
            </w:r>
          </w:p>
        </w:tc>
        <w:tc>
          <w:tcPr>
            <w:tcW w:w="260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b/>
                <w:b/>
                <w:bCs/>
                <w:color w:val="000000"/>
                <w:sz w:val="22"/>
                <w:szCs w:val="22"/>
                <w:lang w:bidi="hi-IN"/>
              </w:rPr>
            </w:pPr>
            <w:r>
              <w:rPr>
                <w:rFonts w:eastAsia="Times New Roman" w:cs="Arial" w:ascii="Arial" w:hAnsi="Arial"/>
                <w:b/>
                <w:bCs/>
                <w:color w:val="000000"/>
                <w:sz w:val="22"/>
                <w:szCs w:val="22"/>
                <w:lang w:bidi="hi-IN"/>
              </w:rPr>
              <w:t xml:space="preserve">Faculty member </w:t>
            </w:r>
          </w:p>
        </w:tc>
        <w:tc>
          <w:tcPr>
            <w:tcW w:w="695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b/>
                <w:b/>
                <w:bCs/>
                <w:color w:val="000000"/>
                <w:sz w:val="22"/>
                <w:szCs w:val="22"/>
                <w:lang w:bidi="hi-IN"/>
              </w:rPr>
            </w:pPr>
            <w:r>
              <w:rPr>
                <w:rFonts w:eastAsia="Times New Roman" w:cs="Arial" w:ascii="Arial" w:hAnsi="Arial"/>
                <w:b/>
                <w:bCs/>
                <w:color w:val="000000"/>
                <w:sz w:val="22"/>
                <w:szCs w:val="22"/>
                <w:lang w:bidi="hi-IN"/>
              </w:rPr>
              <w:t>Center</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1</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Sudha Rao</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Bai Jerbai Wadia Hospital For Children, Mumbai, Maharashtra</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2</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Shaila Bhattacharyya</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Bapuji Child Health Institute, Davengere, Karnataka</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3</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Rahul Jahagirdar</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Bharati Vidyapeeth University Medical College Pune</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4</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Sarah Mathai</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Christian Medical College, Vellore, Tamil Nadu</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5</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Devi Dayal</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Department of Pediatrics, PGIMER, Chandigarh</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6</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Anurag Bajpai</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Regency Center for Diabetes Endocrinology &amp; Research, Kanpur, UP</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7</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Dr. Archana Dayal Arya</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Sir Ganga Ram Hospital, New Delhi</w:t>
            </w:r>
          </w:p>
        </w:tc>
      </w:tr>
      <w:tr>
        <w:trPr>
          <w:trHeight w:val="441" w:hRule="atLeast"/>
        </w:trPr>
        <w:tc>
          <w:tcPr>
            <w:tcW w:w="4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8</w:t>
            </w:r>
          </w:p>
        </w:tc>
        <w:tc>
          <w:tcPr>
            <w:tcW w:w="260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 xml:space="preserve">Dr Abhishek Kulkarni </w:t>
            </w:r>
          </w:p>
        </w:tc>
        <w:tc>
          <w:tcPr>
            <w:tcW w:w="695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contextualSpacing/>
              <w:rPr>
                <w:rFonts w:ascii="Arial" w:hAnsi="Arial" w:eastAsia="Times New Roman" w:cs="Arial"/>
                <w:color w:val="000000"/>
                <w:sz w:val="22"/>
                <w:szCs w:val="22"/>
                <w:lang w:bidi="hi-IN"/>
              </w:rPr>
            </w:pPr>
            <w:r>
              <w:rPr>
                <w:rFonts w:eastAsia="Times New Roman" w:cs="Arial" w:ascii="Arial" w:hAnsi="Arial"/>
                <w:color w:val="000000"/>
                <w:sz w:val="22"/>
                <w:szCs w:val="22"/>
                <w:lang w:bidi="hi-IN"/>
              </w:rPr>
              <w:t>SRCC Children's Hospital, Mumbai, Maharashtra</w:t>
            </w:r>
          </w:p>
        </w:tc>
      </w:tr>
    </w:tbl>
    <w:p>
      <w:pPr>
        <w:pStyle w:val="Normal"/>
        <w:spacing w:lineRule="auto" w:line="480"/>
        <w:rPr>
          <w:rFonts w:ascii="Helvetica Neue" w:hAnsi="Helvetica Neue" w:cs="Helvetica Neue"/>
          <w:b/>
          <w:b/>
          <w:bCs/>
          <w:color w:val="000000" w:themeColor="text1"/>
          <w:sz w:val="22"/>
          <w:szCs w:val="22"/>
          <w:lang w:val="en-US" w:bidi="hi-IN"/>
        </w:rPr>
      </w:pPr>
      <w:r>
        <w:rPr>
          <w:rFonts w:cs="Helvetica Neue" w:ascii="Helvetica Neue" w:hAnsi="Helvetica Neue"/>
          <w:b/>
          <w:bCs/>
          <w:color w:val="000000" w:themeColor="text1"/>
          <w:sz w:val="22"/>
          <w:szCs w:val="22"/>
          <w:lang w:val="en-US" w:bidi="hi-IN"/>
        </w:rPr>
      </w:r>
    </w:p>
    <w:p>
      <w:pPr>
        <w:pStyle w:val="Normal"/>
        <w:rPr>
          <w:rFonts w:ascii="Helvetica Neue" w:hAnsi="Helvetica Neue" w:cs="Helvetica Neue"/>
          <w:color w:val="000000" w:themeColor="text1"/>
          <w:sz w:val="22"/>
          <w:szCs w:val="22"/>
          <w:lang w:val="en-US" w:bidi="hi-IN"/>
        </w:rPr>
      </w:pPr>
      <w:r>
        <w:rPr>
          <w:rFonts w:cs="Helvetica Neue" w:ascii="Helvetica Neue" w:hAnsi="Helvetica Neue"/>
          <w:color w:val="000000" w:themeColor="text1"/>
          <w:sz w:val="22"/>
          <w:szCs w:val="22"/>
          <w:lang w:val="en-US" w:bidi="hi-IN"/>
        </w:rPr>
      </w:r>
    </w:p>
    <w:p>
      <w:pPr>
        <w:pStyle w:val="Normal"/>
        <w:rPr>
          <w:rFonts w:ascii="Helvetica Neue" w:hAnsi="Helvetica Neue" w:cs="Helvetica Neue"/>
          <w:sz w:val="22"/>
          <w:szCs w:val="22"/>
          <w:lang w:val="en-US" w:bidi="hi-IN"/>
        </w:rPr>
      </w:pPr>
      <w:r>
        <w:rPr>
          <w:rFonts w:cs="Helvetica Neue" w:ascii="Helvetica Neue" w:hAnsi="Helvetica Neue"/>
          <w:sz w:val="22"/>
          <w:szCs w:val="22"/>
          <w:lang w:val="en-US" w:bidi="hi-IN"/>
        </w:rPr>
      </w:r>
    </w:p>
    <w:p>
      <w:pPr>
        <w:pStyle w:val="Normal"/>
        <w:rPr>
          <w:rFonts w:ascii="Helvetica Neue" w:hAnsi="Helvetica Neue" w:cs="Helvetica Neue"/>
          <w:sz w:val="22"/>
          <w:szCs w:val="22"/>
          <w:lang w:val="en-US" w:bidi="hi-IN"/>
        </w:rPr>
      </w:pPr>
      <w:r>
        <w:rPr>
          <w:rFonts w:cs="Helvetica Neue" w:ascii="Helvetica Neue" w:hAnsi="Helvetica Neue"/>
          <w:sz w:val="22"/>
          <w:szCs w:val="22"/>
          <w:lang w:val="en-US" w:bidi="hi-IN"/>
        </w:rPr>
      </w:r>
    </w:p>
    <w:p>
      <w:pPr>
        <w:pStyle w:val="Normal"/>
        <w:rPr>
          <w:rFonts w:ascii="Helvetica Neue" w:hAnsi="Helvetica Neue" w:cs="Helvetica Neue"/>
          <w:sz w:val="22"/>
          <w:szCs w:val="22"/>
          <w:lang w:val="en-US" w:bidi="hi-IN"/>
        </w:rPr>
      </w:pPr>
      <w:r>
        <w:rPr>
          <w:rFonts w:cs="Helvetica Neue" w:ascii="Helvetica Neue" w:hAnsi="Helvetica Neue"/>
          <w:sz w:val="22"/>
          <w:szCs w:val="22"/>
          <w:lang w:val="en-US" w:bidi="hi-IN"/>
        </w:rPr>
      </w:r>
    </w:p>
    <w:p>
      <w:pPr>
        <w:pStyle w:val="Normal"/>
        <w:rPr>
          <w:rFonts w:ascii="Helvetica Neue" w:hAnsi="Helvetica Neue" w:cs="Helvetica Neue"/>
          <w:sz w:val="22"/>
          <w:szCs w:val="22"/>
          <w:lang w:val="en-US" w:bidi="hi-IN"/>
        </w:rPr>
      </w:pPr>
      <w:r>
        <w:rPr>
          <w:rFonts w:cs="Helvetica Neue" w:ascii="Helvetica Neue" w:hAnsi="Helvetica Neue"/>
          <w:sz w:val="22"/>
          <w:szCs w:val="22"/>
          <w:lang w:val="en-US" w:bidi="hi-IN"/>
        </w:rPr>
      </w:r>
    </w:p>
    <w:p>
      <w:pPr>
        <w:pStyle w:val="Normal"/>
        <w:rPr>
          <w:rFonts w:ascii="Helvetica Neue" w:hAnsi="Helvetica Neue" w:cs="Helvetica Neue"/>
          <w:sz w:val="22"/>
          <w:szCs w:val="22"/>
          <w:lang w:val="en-US" w:bidi="hi-IN"/>
        </w:rPr>
      </w:pPr>
      <w:r>
        <w:rPr>
          <w:rFonts w:cs="Helvetica Neue" w:ascii="Helvetica Neue" w:hAnsi="Helvetica Neue"/>
          <w:sz w:val="22"/>
          <w:szCs w:val="22"/>
          <w:lang w:val="en-US" w:bidi="hi-IN"/>
        </w:rPr>
      </w:r>
    </w:p>
    <w:p>
      <w:pPr>
        <w:pStyle w:val="Normal"/>
        <w:rPr>
          <w:rFonts w:ascii="Helvetica Neue" w:hAnsi="Helvetica Neue" w:cs="Helvetica Neue"/>
          <w:color w:val="000000" w:themeColor="text1"/>
          <w:sz w:val="22"/>
          <w:szCs w:val="22"/>
          <w:lang w:val="en-US" w:bidi="hi-IN"/>
        </w:rPr>
      </w:pPr>
      <w:r>
        <w:rPr>
          <w:rFonts w:cs="Helvetica Neue" w:ascii="Helvetica Neue" w:hAnsi="Helvetica Neue"/>
          <w:color w:val="000000" w:themeColor="text1"/>
          <w:sz w:val="22"/>
          <w:szCs w:val="22"/>
          <w:lang w:val="en-US" w:bidi="hi-IN"/>
        </w:rPr>
      </w:r>
    </w:p>
    <w:p>
      <w:pPr>
        <w:pStyle w:val="Normal"/>
        <w:jc w:val="center"/>
        <w:rPr/>
      </w:pPr>
      <w:r>
        <w:rPr/>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Helvetica Neue">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9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4"/>
        <w:szCs w:val="24"/>
        <w:lang w:val="en-I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4648"/>
    <w:pPr>
      <w:widowControl/>
      <w:bidi w:val="0"/>
      <w:jc w:val="left"/>
    </w:pPr>
    <w:rPr>
      <w:rFonts w:ascii="Calibri" w:hAnsi="Calibri" w:eastAsia="Calibri" w:cs="Mangal" w:asciiTheme="minorHAnsi" w:cstheme="minorBidi" w:eastAsiaTheme="minorHAnsi" w:hAnsiTheme="minorHAnsi"/>
      <w:color w:val="auto"/>
      <w:sz w:val="24"/>
      <w:szCs w:val="24"/>
      <w:lang w:val="en-IN"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731b7"/>
    <w:rPr>
      <w:color w:val="0563C1" w:themeColor="hyperlink"/>
      <w:u w:val="single"/>
    </w:rPr>
  </w:style>
  <w:style w:type="character" w:styleId="UnresolvedMention">
    <w:name w:val="Unresolved Mention"/>
    <w:basedOn w:val="DefaultParagraphFont"/>
    <w:uiPriority w:val="99"/>
    <w:semiHidden/>
    <w:unhideWhenUsed/>
    <w:qFormat/>
    <w:rsid w:val="00f731b7"/>
    <w:rPr>
      <w:color w:val="605E5C"/>
      <w:shd w:fill="E1DFDD" w:val="clear"/>
    </w:rPr>
  </w:style>
  <w:style w:type="character" w:styleId="FollowedHyperlink">
    <w:name w:val="FollowedHyperlink"/>
    <w:basedOn w:val="DefaultParagraphFont"/>
    <w:uiPriority w:val="99"/>
    <w:semiHidden/>
    <w:unhideWhenUsed/>
    <w:qFormat/>
    <w:rsid w:val="00f731b7"/>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23df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cs.google.com/forms/d/e/1FAIpQLScAm4nYkZSAr9Qg6f16iNbq3Wf2CXLhM051O0eOaxsHdGDskg/viewfor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2</Pages>
  <Words>233</Words>
  <Characters>1384</Characters>
  <CharactersWithSpaces>1586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2021-10-28T18:24:00Z</dcterms:created>
  <dc:creator>Anurag Bajpai</dc:creator>
  <dc:description/>
  <dc:language>en-IN</dc:language>
  <cp:lastModifiedBy/>
  <dcterms:modified xsi:type="dcterms:W3CDTF">2021-11-11T12:18:21Z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